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BFB7"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Hi Sallie,</w:t>
      </w:r>
    </w:p>
    <w:p w14:paraId="41F1C3EB"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 </w:t>
      </w:r>
    </w:p>
    <w:p w14:paraId="72F5F2B3"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I had a chance to review SAU 42. The issue is that there was a July pre-bill, then a close-out reconciliation. The OLD CPC that was closed out was $0.00345. Then there was a pre-bill for one-quarter for the NEW equipment at the new CPC (which is higher because it is an older model remaining in place). Then there was a full January pre-bill for the new equipment at the higher CPC. Reconciliation is for the new equipment for the pre-billing one-quarter and January, at the higher rate.</w:t>
      </w:r>
    </w:p>
    <w:p w14:paraId="606C9F2F"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 </w:t>
      </w:r>
    </w:p>
    <w:p w14:paraId="4223A61D"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Does that help? Bob had set it up at one point to not include any data that was part of a prior reconciliation, some of that was why we were adding a start date to the Reconciliation Report dialog box. I am not sure what might have changed.</w:t>
      </w:r>
    </w:p>
    <w:p w14:paraId="6CA890C8"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 </w:t>
      </w:r>
    </w:p>
    <w:p w14:paraId="19C7383A"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We can talk further about it if necessary.</w:t>
      </w:r>
    </w:p>
    <w:p w14:paraId="0AC4CE62"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 </w:t>
      </w:r>
    </w:p>
    <w:p w14:paraId="3B2E39C1" w14:textId="77777777" w:rsidR="007472BE" w:rsidRPr="007472BE" w:rsidRDefault="007472BE" w:rsidP="007472BE">
      <w:pPr>
        <w:pStyle w:val="xxmsonormal"/>
        <w:shd w:val="clear" w:color="auto" w:fill="FFFFFF"/>
        <w:spacing w:before="0" w:beforeAutospacing="0" w:after="0" w:afterAutospacing="0"/>
        <w:rPr>
          <w:rFonts w:ascii="Calibri" w:hAnsi="Calibri" w:cs="Calibri"/>
          <w:color w:val="201F1E"/>
          <w:sz w:val="20"/>
          <w:szCs w:val="20"/>
        </w:rPr>
      </w:pPr>
      <w:r w:rsidRPr="007472BE">
        <w:rPr>
          <w:rFonts w:ascii="Arial" w:hAnsi="Arial" w:cs="Arial"/>
          <w:color w:val="1F497D"/>
          <w:sz w:val="20"/>
          <w:szCs w:val="20"/>
          <w:bdr w:val="none" w:sz="0" w:space="0" w:color="auto" w:frame="1"/>
        </w:rPr>
        <w:t>Pam</w:t>
      </w:r>
    </w:p>
    <w:p w14:paraId="1A3FEE91" w14:textId="378C86F9" w:rsidR="00FF32A8" w:rsidRDefault="00FF32A8"/>
    <w:p w14:paraId="2522BEE6" w14:textId="4102391F" w:rsidR="007472BE" w:rsidRDefault="007472BE"/>
    <w:p w14:paraId="0D56439D" w14:textId="780F9CD2" w:rsidR="007472BE" w:rsidRDefault="007472BE">
      <w:pPr>
        <w:rPr>
          <w:rFonts w:ascii="Calibri" w:hAnsi="Calibri" w:cs="Calibri"/>
          <w:color w:val="201F1E"/>
          <w:shd w:val="clear" w:color="auto" w:fill="FFFFFF"/>
        </w:rPr>
      </w:pPr>
      <w:r>
        <w:rPr>
          <w:rFonts w:ascii="Calibri" w:hAnsi="Calibri" w:cs="Calibri"/>
          <w:color w:val="201F1E"/>
          <w:shd w:val="clear" w:color="auto" w:fill="FFFFFF"/>
        </w:rPr>
        <w:t>See the attached pdf.  This is what she was trying to say.   Let me know if this makes sense.  Looking at the attachment we would not include any data in the blue only data in the yellow timeline.</w:t>
      </w:r>
    </w:p>
    <w:p w14:paraId="0A00204D" w14:textId="786F0153" w:rsidR="007472BE" w:rsidRDefault="007472BE">
      <w:pPr>
        <w:rPr>
          <w:rFonts w:ascii="Calibri" w:hAnsi="Calibri" w:cs="Calibri"/>
          <w:color w:val="201F1E"/>
          <w:shd w:val="clear" w:color="auto" w:fill="FFFFFF"/>
        </w:rPr>
      </w:pPr>
      <w:r>
        <w:rPr>
          <w:noProof/>
        </w:rPr>
        <w:lastRenderedPageBreak/>
        <w:drawing>
          <wp:inline distT="0" distB="0" distL="0" distR="0" wp14:anchorId="5592B65A" wp14:editId="7BD10C72">
            <wp:extent cx="6858000" cy="6165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58000" cy="6165850"/>
                    </a:xfrm>
                    <a:prstGeom prst="rect">
                      <a:avLst/>
                    </a:prstGeom>
                  </pic:spPr>
                </pic:pic>
              </a:graphicData>
            </a:graphic>
          </wp:inline>
        </w:drawing>
      </w:r>
    </w:p>
    <w:p w14:paraId="5B7FEFCC" w14:textId="1DD77DC2" w:rsidR="007472BE" w:rsidRDefault="007472BE"/>
    <w:sectPr w:rsidR="007472BE"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BE"/>
    <w:rsid w:val="001B289C"/>
    <w:rsid w:val="003B1076"/>
    <w:rsid w:val="006A7AD0"/>
    <w:rsid w:val="007472BE"/>
    <w:rsid w:val="00836E41"/>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26C3"/>
  <w15:chartTrackingRefBased/>
  <w15:docId w15:val="{D6439FCE-6118-48F0-A59E-F39C0534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7472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7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2005</TotalTime>
  <Pages>2</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2021-07-22T13:51:00Z</dcterms:created>
  <dcterms:modified xsi:type="dcterms:W3CDTF">2021-07-24T00:46:00Z</dcterms:modified>
</cp:coreProperties>
</file>