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BC3" w:rsidRPr="00F72DF9" w:rsidRDefault="00B54BC3">
      <w:pPr>
        <w:rPr>
          <w:sz w:val="22"/>
        </w:rPr>
      </w:pPr>
      <w:bookmarkStart w:id="0" w:name="_GoBack"/>
      <w:bookmarkEnd w:id="0"/>
      <w:r>
        <w:rPr>
          <w:rFonts w:ascii="Times New Roman" w:hAnsi="Times New Roman" w:cs="Times New Roman"/>
          <w:noProof/>
          <w:szCs w:val="24"/>
        </w:rPr>
        <w:drawing>
          <wp:anchor distT="36576" distB="36576" distL="36576" distR="36576" simplePos="0" relativeHeight="251659264" behindDoc="0" locked="0" layoutInCell="1" allowOverlap="1" wp14:anchorId="15D5FF9E" wp14:editId="4DBC182E">
            <wp:simplePos x="0" y="0"/>
            <wp:positionH relativeFrom="margin">
              <wp:posOffset>1736569</wp:posOffset>
            </wp:positionH>
            <wp:positionV relativeFrom="page">
              <wp:posOffset>237481</wp:posOffset>
            </wp:positionV>
            <wp:extent cx="2980690" cy="98806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0690" cy="988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294"/>
      </w:tblGrid>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1988</w:t>
            </w:r>
          </w:p>
        </w:tc>
        <w:tc>
          <w:tcPr>
            <w:tcW w:w="9294" w:type="dxa"/>
            <w:shd w:val="clear" w:color="auto" w:fill="2F5496" w:themeFill="accent5" w:themeFillShade="BF"/>
          </w:tcPr>
          <w:p w:rsidR="00F72DF9" w:rsidRPr="00F72DF9" w:rsidRDefault="00F72DF9" w:rsidP="009E1011">
            <w:pPr>
              <w:spacing w:before="60" w:after="60"/>
              <w:rPr>
                <w:b/>
                <w:color w:val="FFFFFF" w:themeColor="background1"/>
                <w:sz w:val="22"/>
              </w:rPr>
            </w:pPr>
            <w:r w:rsidRPr="00F72DF9">
              <w:rPr>
                <w:b/>
                <w:color w:val="FFFFFF" w:themeColor="background1"/>
                <w:sz w:val="22"/>
              </w:rPr>
              <w:t>Specialized Purchasing Consultants opens its doors</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rPr>
                <w:sz w:val="20"/>
              </w:rPr>
            </w:pPr>
            <w:r w:rsidRPr="00D57E0D">
              <w:rPr>
                <w:sz w:val="20"/>
              </w:rPr>
              <w:t>Began offering equipment at the sales representative’s cost with continued cooperative buying power, obtaining competitive rates on leases, equipment, and service and supply contracts.</w:t>
            </w:r>
          </w:p>
          <w:p w:rsidR="009E1011" w:rsidRPr="00D57E0D" w:rsidRDefault="009E1011" w:rsidP="009E1011">
            <w:pPr>
              <w:pStyle w:val="ListParagraph"/>
              <w:spacing w:before="80"/>
              <w:ind w:left="346"/>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1999</w:t>
            </w:r>
          </w:p>
        </w:tc>
        <w:tc>
          <w:tcPr>
            <w:tcW w:w="9294" w:type="dxa"/>
            <w:shd w:val="clear" w:color="auto" w:fill="2F5496" w:themeFill="accent5" w:themeFillShade="BF"/>
          </w:tcPr>
          <w:p w:rsidR="00F72DF9" w:rsidRPr="00F72DF9" w:rsidRDefault="00F72DF9" w:rsidP="009E1011">
            <w:pPr>
              <w:spacing w:before="60" w:after="60"/>
              <w:rPr>
                <w:b/>
                <w:color w:val="FFFFFF" w:themeColor="background1"/>
                <w:sz w:val="22"/>
              </w:rPr>
            </w:pPr>
            <w:r w:rsidRPr="00F72DF9">
              <w:rPr>
                <w:b/>
                <w:color w:val="FFFFFF" w:themeColor="background1"/>
                <w:sz w:val="22"/>
              </w:rPr>
              <w:t>Improved Annual Reports</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Revised Annual Report format to include new charts and tables for more expansive usage and budget detail</w:t>
            </w:r>
          </w:p>
          <w:p w:rsidR="009E1011" w:rsidRPr="00D57E0D" w:rsidRDefault="009E1011" w:rsidP="009E1011">
            <w:pPr>
              <w:pStyle w:val="ListParagraph"/>
              <w:numPr>
                <w:ilvl w:val="0"/>
                <w:numId w:val="9"/>
              </w:numPr>
              <w:spacing w:before="80"/>
              <w:ind w:left="346"/>
              <w:contextualSpacing w:val="0"/>
              <w:rPr>
                <w:sz w:val="20"/>
              </w:rPr>
            </w:pPr>
            <w:r w:rsidRPr="00D57E0D">
              <w:rPr>
                <w:sz w:val="20"/>
              </w:rPr>
              <w:t>Initiated 5% cost per print annual increase cap</w:t>
            </w:r>
          </w:p>
          <w:p w:rsidR="009E1011" w:rsidRPr="00D57E0D" w:rsidRDefault="009E1011" w:rsidP="009E1011">
            <w:pPr>
              <w:pStyle w:val="ListParagraph"/>
              <w:ind w:left="348"/>
              <w:contextualSpacing w:val="0"/>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2001</w:t>
            </w:r>
          </w:p>
        </w:tc>
        <w:tc>
          <w:tcPr>
            <w:tcW w:w="9294" w:type="dxa"/>
            <w:shd w:val="clear" w:color="auto" w:fill="2F5496" w:themeFill="accent5" w:themeFillShade="BF"/>
          </w:tcPr>
          <w:p w:rsidR="00F72DF9" w:rsidRPr="00F72DF9" w:rsidRDefault="00F72DF9" w:rsidP="009E1011">
            <w:pPr>
              <w:spacing w:before="60" w:after="60"/>
              <w:rPr>
                <w:b/>
                <w:color w:val="FFFFFF" w:themeColor="background1"/>
                <w:sz w:val="22"/>
              </w:rPr>
            </w:pPr>
            <w:r w:rsidRPr="00F72DF9">
              <w:rPr>
                <w:b/>
                <w:color w:val="FFFFFF" w:themeColor="background1"/>
                <w:sz w:val="22"/>
              </w:rPr>
              <w:t>Solid-Ink Printers and Meter Collection</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Offered low-cost-of-operation solid-ink network printers to help reduce printing costs</w:t>
            </w:r>
          </w:p>
          <w:p w:rsidR="009E1011" w:rsidRPr="00D57E0D" w:rsidRDefault="009E1011" w:rsidP="009E1011">
            <w:pPr>
              <w:pStyle w:val="ListParagraph"/>
              <w:numPr>
                <w:ilvl w:val="0"/>
                <w:numId w:val="9"/>
              </w:numPr>
              <w:spacing w:before="80"/>
              <w:ind w:left="346"/>
              <w:contextualSpacing w:val="0"/>
              <w:rPr>
                <w:sz w:val="20"/>
              </w:rPr>
            </w:pPr>
            <w:r w:rsidRPr="00D57E0D">
              <w:rPr>
                <w:sz w:val="20"/>
              </w:rPr>
              <w:t>Began collecting meter reads directly from client and submitting to vendors via spreadsheet, providing more accurate and consistent billing</w:t>
            </w:r>
          </w:p>
          <w:p w:rsidR="009E1011" w:rsidRPr="00D57E0D" w:rsidRDefault="009E1011" w:rsidP="009E1011">
            <w:pPr>
              <w:pStyle w:val="ListParagraph"/>
              <w:ind w:left="348"/>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2002</w:t>
            </w:r>
          </w:p>
        </w:tc>
        <w:tc>
          <w:tcPr>
            <w:tcW w:w="9294" w:type="dxa"/>
            <w:shd w:val="clear" w:color="auto" w:fill="2F5496" w:themeFill="accent5" w:themeFillShade="BF"/>
          </w:tcPr>
          <w:p w:rsidR="00F72DF9" w:rsidRPr="00F72DF9" w:rsidRDefault="00F72DF9" w:rsidP="009E1011">
            <w:pPr>
              <w:spacing w:before="60" w:after="60"/>
              <w:rPr>
                <w:b/>
                <w:color w:val="FFFFFF" w:themeColor="background1"/>
                <w:sz w:val="22"/>
              </w:rPr>
            </w:pPr>
            <w:r w:rsidRPr="00F72DF9">
              <w:rPr>
                <w:b/>
                <w:color w:val="FFFFFF" w:themeColor="background1"/>
                <w:sz w:val="22"/>
              </w:rPr>
              <w:t>Bond Counsel Review</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Added Bond Counsel Review to endure any and all funding sources provided legal documentation to meet State statutes and regulations</w:t>
            </w:r>
          </w:p>
          <w:p w:rsidR="009E1011" w:rsidRPr="00D57E0D" w:rsidRDefault="009E1011" w:rsidP="00D57E0D">
            <w:pPr>
              <w:pStyle w:val="ListParagraph"/>
              <w:spacing w:before="80"/>
              <w:ind w:left="346"/>
              <w:contextualSpacing w:val="0"/>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2003</w:t>
            </w:r>
          </w:p>
        </w:tc>
        <w:tc>
          <w:tcPr>
            <w:tcW w:w="9294" w:type="dxa"/>
            <w:shd w:val="clear" w:color="auto" w:fill="2F5496" w:themeFill="accent5" w:themeFillShade="BF"/>
          </w:tcPr>
          <w:p w:rsidR="00F72DF9" w:rsidRPr="00F72DF9" w:rsidRDefault="00F72DF9" w:rsidP="009E1011">
            <w:pPr>
              <w:spacing w:before="60" w:after="60"/>
              <w:rPr>
                <w:b/>
                <w:color w:val="FFFFFF" w:themeColor="background1"/>
                <w:sz w:val="22"/>
              </w:rPr>
            </w:pPr>
            <w:r w:rsidRPr="00F72DF9">
              <w:rPr>
                <w:b/>
                <w:color w:val="FFFFFF" w:themeColor="background1"/>
                <w:sz w:val="22"/>
              </w:rPr>
              <w:t>Contracts and Warranties Updated</w:t>
            </w:r>
          </w:p>
        </w:tc>
      </w:tr>
      <w:tr w:rsidR="00F72DF9" w:rsidRPr="00D57E0D" w:rsidTr="009E1011">
        <w:tc>
          <w:tcPr>
            <w:tcW w:w="889" w:type="dxa"/>
          </w:tcPr>
          <w:p w:rsidR="00F72DF9" w:rsidRPr="00D57E0D" w:rsidRDefault="00F72DF9" w:rsidP="00D57E0D">
            <w:pPr>
              <w:pStyle w:val="ListParagraph"/>
              <w:spacing w:before="80"/>
              <w:ind w:left="346"/>
              <w:contextualSpacing w:val="0"/>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Service &amp; Supply Contracts revised to reflect SPC’s commitment to managing a client’s account for five years while allowing the client a 30-day cancel option</w:t>
            </w:r>
          </w:p>
          <w:p w:rsidR="009E1011" w:rsidRPr="00D57E0D" w:rsidRDefault="009E1011" w:rsidP="009E1011">
            <w:pPr>
              <w:pStyle w:val="ListParagraph"/>
              <w:numPr>
                <w:ilvl w:val="0"/>
                <w:numId w:val="9"/>
              </w:numPr>
              <w:spacing w:before="80"/>
              <w:ind w:left="346"/>
              <w:contextualSpacing w:val="0"/>
              <w:rPr>
                <w:sz w:val="20"/>
              </w:rPr>
            </w:pPr>
            <w:r w:rsidRPr="00D57E0D">
              <w:rPr>
                <w:sz w:val="20"/>
              </w:rPr>
              <w:t>Warranty revised to protect equipment, guaranteeing service or replacement at no charge, even if a vendor goes out of business</w:t>
            </w:r>
          </w:p>
          <w:p w:rsidR="009E1011" w:rsidRPr="00D57E0D" w:rsidRDefault="009E1011" w:rsidP="00D57E0D">
            <w:pPr>
              <w:pStyle w:val="ListParagraph"/>
              <w:spacing w:before="80"/>
              <w:ind w:left="346"/>
              <w:contextualSpacing w:val="0"/>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2005</w:t>
            </w:r>
          </w:p>
        </w:tc>
        <w:tc>
          <w:tcPr>
            <w:tcW w:w="9294" w:type="dxa"/>
            <w:shd w:val="clear" w:color="auto" w:fill="2F5496" w:themeFill="accent5" w:themeFillShade="BF"/>
          </w:tcPr>
          <w:p w:rsidR="00F72DF9" w:rsidRPr="00F72DF9" w:rsidRDefault="00F72DF9" w:rsidP="009E1011">
            <w:pPr>
              <w:spacing w:before="60" w:after="60"/>
              <w:rPr>
                <w:b/>
                <w:color w:val="FFFFFF" w:themeColor="background1"/>
                <w:sz w:val="22"/>
              </w:rPr>
            </w:pPr>
            <w:r w:rsidRPr="00F72DF9">
              <w:rPr>
                <w:b/>
                <w:color w:val="FFFFFF" w:themeColor="background1"/>
                <w:sz w:val="22"/>
              </w:rPr>
              <w:t>Economic Municipal Relief Fund Established</w:t>
            </w:r>
          </w:p>
        </w:tc>
      </w:tr>
      <w:tr w:rsidR="00F72DF9" w:rsidRPr="00F72DF9" w:rsidTr="009E1011">
        <w:tc>
          <w:tcPr>
            <w:tcW w:w="889" w:type="dxa"/>
            <w:shd w:val="clear" w:color="auto" w:fill="auto"/>
          </w:tcPr>
          <w:p w:rsidR="00F72DF9" w:rsidRPr="00F72DF9" w:rsidRDefault="00F72DF9" w:rsidP="00F72DF9">
            <w:pPr>
              <w:jc w:val="center"/>
              <w:rPr>
                <w:sz w:val="22"/>
              </w:rPr>
            </w:pPr>
          </w:p>
        </w:tc>
        <w:tc>
          <w:tcPr>
            <w:tcW w:w="9294" w:type="dxa"/>
            <w:shd w:val="clear" w:color="auto" w:fill="auto"/>
          </w:tcPr>
          <w:p w:rsidR="00F72DF9" w:rsidRDefault="00F72DF9" w:rsidP="00F72DF9">
            <w:pPr>
              <w:rPr>
                <w:sz w:val="22"/>
              </w:rPr>
            </w:pPr>
          </w:p>
          <w:p w:rsidR="009E1011" w:rsidRPr="00F72DF9" w:rsidRDefault="009E1011" w:rsidP="00F72DF9">
            <w:pPr>
              <w:rPr>
                <w:sz w:val="22"/>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2006</w:t>
            </w:r>
          </w:p>
        </w:tc>
        <w:tc>
          <w:tcPr>
            <w:tcW w:w="9294" w:type="dxa"/>
            <w:shd w:val="clear" w:color="auto" w:fill="2F5496" w:themeFill="accent5" w:themeFillShade="BF"/>
          </w:tcPr>
          <w:p w:rsidR="00F72DF9" w:rsidRPr="00F72DF9" w:rsidRDefault="009E0C48" w:rsidP="009E1011">
            <w:pPr>
              <w:spacing w:before="60" w:after="60"/>
              <w:rPr>
                <w:b/>
                <w:color w:val="FFFFFF" w:themeColor="background1"/>
                <w:sz w:val="22"/>
              </w:rPr>
            </w:pPr>
            <w:r>
              <w:rPr>
                <w:b/>
                <w:color w:val="FFFFFF" w:themeColor="background1"/>
                <w:sz w:val="22"/>
              </w:rPr>
              <w:t>Data Collection Agent</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9E0C48" w:rsidP="009E1011">
            <w:pPr>
              <w:pStyle w:val="ListParagraph"/>
              <w:numPr>
                <w:ilvl w:val="0"/>
                <w:numId w:val="9"/>
              </w:numPr>
              <w:spacing w:before="80"/>
              <w:ind w:left="346"/>
              <w:contextualSpacing w:val="0"/>
              <w:rPr>
                <w:sz w:val="20"/>
              </w:rPr>
            </w:pPr>
            <w:r>
              <w:rPr>
                <w:sz w:val="20"/>
              </w:rPr>
              <w:t xml:space="preserve">Data Collection Agent </w:t>
            </w:r>
            <w:r w:rsidR="00F72DF9" w:rsidRPr="00D57E0D">
              <w:rPr>
                <w:sz w:val="20"/>
              </w:rPr>
              <w:t>Software offered for meter collection convenience</w:t>
            </w:r>
          </w:p>
          <w:p w:rsidR="009E1011" w:rsidRPr="00D57E0D" w:rsidRDefault="009E1011" w:rsidP="009E1011">
            <w:pPr>
              <w:pStyle w:val="ListParagraph"/>
              <w:ind w:left="348"/>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2007</w:t>
            </w:r>
          </w:p>
        </w:tc>
        <w:tc>
          <w:tcPr>
            <w:tcW w:w="9294" w:type="dxa"/>
            <w:shd w:val="clear" w:color="auto" w:fill="2F5496" w:themeFill="accent5" w:themeFillShade="BF"/>
          </w:tcPr>
          <w:p w:rsidR="00F72DF9" w:rsidRPr="00F72DF9" w:rsidRDefault="00F72DF9" w:rsidP="009E1011">
            <w:pPr>
              <w:spacing w:before="60" w:after="60"/>
              <w:rPr>
                <w:b/>
                <w:color w:val="FFFFFF" w:themeColor="background1"/>
                <w:sz w:val="22"/>
              </w:rPr>
            </w:pPr>
            <w:r w:rsidRPr="00F72DF9">
              <w:rPr>
                <w:b/>
                <w:color w:val="FFFFFF" w:themeColor="background1"/>
                <w:sz w:val="22"/>
              </w:rPr>
              <w:t>Insurance Fund</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Insurance Fund established for equipment upgrades with SPC monitoring installations from start to finish. SPC absorbs cost of returning leased equipment, electrical or network drop installs or upgrades, and surge protectors (ESPs)</w:t>
            </w:r>
          </w:p>
          <w:p w:rsidR="009E1011" w:rsidRPr="00D57E0D" w:rsidRDefault="009E1011" w:rsidP="009E1011">
            <w:pPr>
              <w:pStyle w:val="ListParagraph"/>
              <w:ind w:left="258"/>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2012</w:t>
            </w:r>
          </w:p>
        </w:tc>
        <w:tc>
          <w:tcPr>
            <w:tcW w:w="9294" w:type="dxa"/>
            <w:shd w:val="clear" w:color="auto" w:fill="2F5496" w:themeFill="accent5" w:themeFillShade="BF"/>
          </w:tcPr>
          <w:p w:rsidR="00F72DF9" w:rsidRPr="00F72DF9" w:rsidRDefault="00F72DF9" w:rsidP="009E0C48">
            <w:pPr>
              <w:spacing w:before="60" w:after="60"/>
              <w:rPr>
                <w:b/>
                <w:color w:val="FFFFFF" w:themeColor="background1"/>
                <w:sz w:val="22"/>
              </w:rPr>
            </w:pPr>
            <w:r w:rsidRPr="00F72DF9">
              <w:rPr>
                <w:b/>
                <w:color w:val="FFFFFF" w:themeColor="background1"/>
                <w:sz w:val="22"/>
              </w:rPr>
              <w:t>STARDoc</w:t>
            </w:r>
            <w:r w:rsidR="009E0C48">
              <w:rPr>
                <w:b/>
                <w:color w:val="FFFFFF" w:themeColor="background1"/>
                <w:sz w:val="22"/>
              </w:rPr>
              <w:t xml:space="preserve"> - Print Management Software Developed and Implemented</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Live Floor Plans allow IT administrators to move devices around on their own floor plans</w:t>
            </w:r>
          </w:p>
          <w:p w:rsidR="009E1011" w:rsidRPr="00D57E0D" w:rsidRDefault="009E1011" w:rsidP="009E1011">
            <w:pPr>
              <w:pStyle w:val="ListParagraph"/>
              <w:numPr>
                <w:ilvl w:val="0"/>
                <w:numId w:val="9"/>
              </w:numPr>
              <w:spacing w:before="80"/>
              <w:ind w:left="346"/>
              <w:contextualSpacing w:val="0"/>
              <w:rPr>
                <w:sz w:val="20"/>
              </w:rPr>
            </w:pPr>
            <w:r w:rsidRPr="00D57E0D">
              <w:rPr>
                <w:sz w:val="20"/>
              </w:rPr>
              <w:t>Low-end network printers added to contracts and monitored</w:t>
            </w:r>
          </w:p>
          <w:p w:rsidR="009E1011" w:rsidRPr="00D57E0D" w:rsidRDefault="009E1011" w:rsidP="009E1011">
            <w:pPr>
              <w:pStyle w:val="ListParagraph"/>
              <w:numPr>
                <w:ilvl w:val="0"/>
                <w:numId w:val="9"/>
              </w:numPr>
              <w:spacing w:before="80"/>
              <w:ind w:left="346"/>
              <w:contextualSpacing w:val="0"/>
              <w:rPr>
                <w:sz w:val="20"/>
              </w:rPr>
            </w:pPr>
            <w:r w:rsidRPr="00D57E0D">
              <w:rPr>
                <w:sz w:val="20"/>
              </w:rPr>
              <w:t>Simplified Billing introduced</w:t>
            </w:r>
          </w:p>
          <w:p w:rsidR="009E1011" w:rsidRPr="00D57E0D" w:rsidRDefault="009E1011" w:rsidP="009E1011">
            <w:pPr>
              <w:pStyle w:val="ListParagraph"/>
              <w:ind w:left="348"/>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2013</w:t>
            </w:r>
          </w:p>
        </w:tc>
        <w:tc>
          <w:tcPr>
            <w:tcW w:w="9294" w:type="dxa"/>
            <w:shd w:val="clear" w:color="auto" w:fill="2F5496" w:themeFill="accent5" w:themeFillShade="BF"/>
          </w:tcPr>
          <w:p w:rsidR="00F72DF9" w:rsidRPr="00F72DF9" w:rsidRDefault="009E0C48" w:rsidP="009E1011">
            <w:pPr>
              <w:spacing w:before="60" w:after="60"/>
              <w:rPr>
                <w:b/>
                <w:color w:val="FFFFFF" w:themeColor="background1"/>
                <w:sz w:val="22"/>
              </w:rPr>
            </w:pPr>
            <w:r>
              <w:rPr>
                <w:b/>
                <w:color w:val="FFFFFF" w:themeColor="background1"/>
                <w:sz w:val="22"/>
              </w:rPr>
              <w:t xml:space="preserve">STARDoc - </w:t>
            </w:r>
            <w:r w:rsidR="00F72DF9" w:rsidRPr="00F72DF9">
              <w:rPr>
                <w:b/>
                <w:color w:val="FFFFFF" w:themeColor="background1"/>
                <w:sz w:val="22"/>
              </w:rPr>
              <w:t>Daily Tracking</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Meters gathered daily to track usage</w:t>
            </w:r>
          </w:p>
          <w:p w:rsidR="009E1011" w:rsidRPr="00D57E0D" w:rsidRDefault="009E1011" w:rsidP="009E1011">
            <w:pPr>
              <w:pStyle w:val="ListParagraph"/>
              <w:ind w:left="348"/>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lastRenderedPageBreak/>
              <w:t>2014</w:t>
            </w:r>
          </w:p>
        </w:tc>
        <w:tc>
          <w:tcPr>
            <w:tcW w:w="9294" w:type="dxa"/>
            <w:shd w:val="clear" w:color="auto" w:fill="2F5496" w:themeFill="accent5" w:themeFillShade="BF"/>
          </w:tcPr>
          <w:p w:rsidR="00F72DF9" w:rsidRPr="00F72DF9" w:rsidRDefault="009E0C48" w:rsidP="009E1011">
            <w:pPr>
              <w:spacing w:before="60" w:after="60"/>
              <w:rPr>
                <w:b/>
                <w:color w:val="FFFFFF" w:themeColor="background1"/>
                <w:sz w:val="22"/>
              </w:rPr>
            </w:pPr>
            <w:r>
              <w:rPr>
                <w:b/>
                <w:color w:val="FFFFFF" w:themeColor="background1"/>
                <w:sz w:val="22"/>
              </w:rPr>
              <w:t xml:space="preserve">STARDoc - </w:t>
            </w:r>
            <w:r w:rsidR="00F72DF9" w:rsidRPr="00F72DF9">
              <w:rPr>
                <w:b/>
                <w:color w:val="FFFFFF" w:themeColor="background1"/>
                <w:sz w:val="22"/>
              </w:rPr>
              <w:t>Monthly Audits</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Users can see a monthly snapshot of current usage and estimated projections</w:t>
            </w:r>
          </w:p>
          <w:p w:rsidR="009E1011" w:rsidRPr="00D57E0D" w:rsidRDefault="009E1011" w:rsidP="009E1011">
            <w:pPr>
              <w:pStyle w:val="ListParagraph"/>
              <w:ind w:left="348"/>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2015</w:t>
            </w:r>
          </w:p>
        </w:tc>
        <w:tc>
          <w:tcPr>
            <w:tcW w:w="9294" w:type="dxa"/>
            <w:shd w:val="clear" w:color="auto" w:fill="2F5496" w:themeFill="accent5" w:themeFillShade="BF"/>
          </w:tcPr>
          <w:p w:rsidR="00F72DF9" w:rsidRPr="00F72DF9" w:rsidRDefault="009E0C48" w:rsidP="009E0C48">
            <w:pPr>
              <w:spacing w:before="60" w:after="60"/>
              <w:rPr>
                <w:b/>
                <w:color w:val="FFFFFF" w:themeColor="background1"/>
                <w:sz w:val="22"/>
              </w:rPr>
            </w:pPr>
            <w:r>
              <w:rPr>
                <w:b/>
                <w:color w:val="FFFFFF" w:themeColor="background1"/>
                <w:sz w:val="22"/>
              </w:rPr>
              <w:t xml:space="preserve">STARDoc - </w:t>
            </w:r>
            <w:r w:rsidR="00F72DF9" w:rsidRPr="00F72DF9">
              <w:rPr>
                <w:b/>
                <w:color w:val="FFFFFF" w:themeColor="background1"/>
                <w:sz w:val="22"/>
              </w:rPr>
              <w:t>Mapping Options and Asset Management</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Allows mapping of other IT devices (Wireless Access Points, IP Cameras, Projectors, VoIP Phones, etc.)</w:t>
            </w:r>
          </w:p>
          <w:p w:rsidR="009E1011" w:rsidRPr="00D57E0D" w:rsidRDefault="009E1011" w:rsidP="009E1011">
            <w:pPr>
              <w:pStyle w:val="ListParagraph"/>
              <w:numPr>
                <w:ilvl w:val="0"/>
                <w:numId w:val="9"/>
              </w:numPr>
              <w:spacing w:before="80"/>
              <w:ind w:left="346"/>
              <w:contextualSpacing w:val="0"/>
              <w:rPr>
                <w:sz w:val="20"/>
              </w:rPr>
            </w:pPr>
            <w:r w:rsidRPr="00D57E0D">
              <w:rPr>
                <w:sz w:val="20"/>
              </w:rPr>
              <w:t>IT Asset Management tracks all IT purchases, warranty expirations, etc.</w:t>
            </w:r>
          </w:p>
          <w:p w:rsidR="009E1011" w:rsidRPr="00D57E0D" w:rsidRDefault="009E1011" w:rsidP="009E1011">
            <w:pPr>
              <w:pStyle w:val="ListParagraph"/>
              <w:ind w:left="348"/>
              <w:rPr>
                <w:sz w:val="20"/>
              </w:rPr>
            </w:pPr>
          </w:p>
        </w:tc>
      </w:tr>
      <w:tr w:rsidR="00F72DF9" w:rsidRPr="00F72DF9" w:rsidTr="00D57E0D">
        <w:tc>
          <w:tcPr>
            <w:tcW w:w="889" w:type="dxa"/>
            <w:shd w:val="clear" w:color="auto" w:fill="2F5496" w:themeFill="accent5" w:themeFillShade="BF"/>
          </w:tcPr>
          <w:p w:rsidR="00F72DF9" w:rsidRPr="00F72DF9" w:rsidRDefault="00F72DF9" w:rsidP="009E1011">
            <w:pPr>
              <w:spacing w:before="60" w:after="60"/>
              <w:jc w:val="center"/>
              <w:rPr>
                <w:b/>
                <w:color w:val="FFFFFF" w:themeColor="background1"/>
                <w:sz w:val="22"/>
              </w:rPr>
            </w:pPr>
            <w:r w:rsidRPr="00F72DF9">
              <w:rPr>
                <w:b/>
                <w:color w:val="FFFFFF" w:themeColor="background1"/>
                <w:sz w:val="22"/>
              </w:rPr>
              <w:t>2018</w:t>
            </w:r>
          </w:p>
        </w:tc>
        <w:tc>
          <w:tcPr>
            <w:tcW w:w="9294" w:type="dxa"/>
            <w:shd w:val="clear" w:color="auto" w:fill="2F5496" w:themeFill="accent5" w:themeFillShade="BF"/>
          </w:tcPr>
          <w:p w:rsidR="00F72DF9" w:rsidRPr="00F72DF9" w:rsidRDefault="009E0C48" w:rsidP="009E1011">
            <w:pPr>
              <w:spacing w:before="60" w:after="60"/>
              <w:rPr>
                <w:b/>
                <w:color w:val="FFFFFF" w:themeColor="background1"/>
                <w:sz w:val="22"/>
              </w:rPr>
            </w:pPr>
            <w:r>
              <w:rPr>
                <w:b/>
                <w:color w:val="FFFFFF" w:themeColor="background1"/>
                <w:sz w:val="22"/>
              </w:rPr>
              <w:t xml:space="preserve">STARDoc - </w:t>
            </w:r>
            <w:r w:rsidR="00F72DF9" w:rsidRPr="00F72DF9">
              <w:rPr>
                <w:b/>
                <w:color w:val="FFFFFF" w:themeColor="background1"/>
                <w:sz w:val="22"/>
              </w:rPr>
              <w:t xml:space="preserve">Improved Pinpointing </w:t>
            </w:r>
            <w:r>
              <w:rPr>
                <w:b/>
                <w:color w:val="FFFFFF" w:themeColor="background1"/>
                <w:sz w:val="22"/>
              </w:rPr>
              <w:t xml:space="preserve">of </w:t>
            </w:r>
            <w:r w:rsidR="00F72DF9" w:rsidRPr="00F72DF9">
              <w:rPr>
                <w:b/>
                <w:color w:val="FFFFFF" w:themeColor="background1"/>
                <w:sz w:val="22"/>
              </w:rPr>
              <w:t>Budget and Communications</w:t>
            </w:r>
          </w:p>
        </w:tc>
      </w:tr>
      <w:tr w:rsidR="00F72DF9" w:rsidRPr="00D57E0D" w:rsidTr="009E1011">
        <w:tc>
          <w:tcPr>
            <w:tcW w:w="889" w:type="dxa"/>
          </w:tcPr>
          <w:p w:rsidR="00F72DF9" w:rsidRPr="00D57E0D" w:rsidRDefault="00F72DF9" w:rsidP="00F72DF9">
            <w:pPr>
              <w:jc w:val="center"/>
              <w:rPr>
                <w:sz w:val="20"/>
              </w:rPr>
            </w:pPr>
          </w:p>
        </w:tc>
        <w:tc>
          <w:tcPr>
            <w:tcW w:w="9294" w:type="dxa"/>
          </w:tcPr>
          <w:p w:rsidR="00F72DF9" w:rsidRPr="00D57E0D" w:rsidRDefault="00F72DF9" w:rsidP="009E1011">
            <w:pPr>
              <w:pStyle w:val="ListParagraph"/>
              <w:numPr>
                <w:ilvl w:val="0"/>
                <w:numId w:val="9"/>
              </w:numPr>
              <w:spacing w:before="80"/>
              <w:ind w:left="346"/>
              <w:contextualSpacing w:val="0"/>
              <w:rPr>
                <w:sz w:val="20"/>
              </w:rPr>
            </w:pPr>
            <w:r w:rsidRPr="00D57E0D">
              <w:rPr>
                <w:sz w:val="20"/>
              </w:rPr>
              <w:t>Improved pinpointing of machines projected to go over budget</w:t>
            </w:r>
          </w:p>
          <w:p w:rsidR="009E1011" w:rsidRDefault="009E1011" w:rsidP="009E1011">
            <w:pPr>
              <w:pStyle w:val="ListParagraph"/>
              <w:numPr>
                <w:ilvl w:val="0"/>
                <w:numId w:val="9"/>
              </w:numPr>
              <w:spacing w:before="80"/>
              <w:ind w:left="346"/>
              <w:contextualSpacing w:val="0"/>
              <w:rPr>
                <w:sz w:val="20"/>
              </w:rPr>
            </w:pPr>
            <w:r w:rsidRPr="00D57E0D">
              <w:rPr>
                <w:sz w:val="20"/>
              </w:rPr>
              <w:t>Facilitate communication with your vendor’s service manager</w:t>
            </w:r>
          </w:p>
          <w:p w:rsidR="009E0C48" w:rsidRDefault="009E0C48" w:rsidP="009E1011">
            <w:pPr>
              <w:pStyle w:val="ListParagraph"/>
              <w:numPr>
                <w:ilvl w:val="0"/>
                <w:numId w:val="9"/>
              </w:numPr>
              <w:spacing w:before="80"/>
              <w:ind w:left="346"/>
              <w:contextualSpacing w:val="0"/>
              <w:rPr>
                <w:sz w:val="20"/>
              </w:rPr>
            </w:pPr>
            <w:r>
              <w:rPr>
                <w:sz w:val="20"/>
              </w:rPr>
              <w:t>Request service history on any given printer or copier</w:t>
            </w:r>
          </w:p>
          <w:p w:rsidR="00807C60" w:rsidRPr="00D57E0D" w:rsidRDefault="00807C60" w:rsidP="009E1011">
            <w:pPr>
              <w:pStyle w:val="ListParagraph"/>
              <w:numPr>
                <w:ilvl w:val="0"/>
                <w:numId w:val="9"/>
              </w:numPr>
              <w:spacing w:before="80"/>
              <w:ind w:left="346"/>
              <w:contextualSpacing w:val="0"/>
              <w:rPr>
                <w:sz w:val="20"/>
              </w:rPr>
            </w:pPr>
          </w:p>
        </w:tc>
      </w:tr>
      <w:tr w:rsidR="00807C60" w:rsidRPr="00F72DF9" w:rsidTr="00B708FB">
        <w:tc>
          <w:tcPr>
            <w:tcW w:w="889" w:type="dxa"/>
            <w:shd w:val="clear" w:color="auto" w:fill="2F5496" w:themeFill="accent5" w:themeFillShade="BF"/>
          </w:tcPr>
          <w:p w:rsidR="00807C60" w:rsidRPr="00F72DF9" w:rsidRDefault="00807C60" w:rsidP="00807C60">
            <w:pPr>
              <w:spacing w:before="60" w:after="60"/>
              <w:jc w:val="center"/>
              <w:rPr>
                <w:b/>
                <w:color w:val="FFFFFF" w:themeColor="background1"/>
                <w:sz w:val="22"/>
              </w:rPr>
            </w:pPr>
            <w:r w:rsidRPr="00F72DF9">
              <w:rPr>
                <w:b/>
                <w:color w:val="FFFFFF" w:themeColor="background1"/>
                <w:sz w:val="22"/>
              </w:rPr>
              <w:t>201</w:t>
            </w:r>
            <w:r>
              <w:rPr>
                <w:b/>
                <w:color w:val="FFFFFF" w:themeColor="background1"/>
                <w:sz w:val="22"/>
              </w:rPr>
              <w:t>9</w:t>
            </w:r>
          </w:p>
        </w:tc>
        <w:tc>
          <w:tcPr>
            <w:tcW w:w="9294" w:type="dxa"/>
            <w:shd w:val="clear" w:color="auto" w:fill="2F5496" w:themeFill="accent5" w:themeFillShade="BF"/>
          </w:tcPr>
          <w:p w:rsidR="00807C60" w:rsidRPr="00F72DF9" w:rsidRDefault="00807C60" w:rsidP="00807C60">
            <w:pPr>
              <w:spacing w:before="60" w:after="60"/>
              <w:rPr>
                <w:b/>
                <w:color w:val="FFFFFF" w:themeColor="background1"/>
                <w:sz w:val="22"/>
              </w:rPr>
            </w:pPr>
            <w:r>
              <w:rPr>
                <w:b/>
                <w:color w:val="FFFFFF" w:themeColor="background1"/>
                <w:sz w:val="22"/>
              </w:rPr>
              <w:t>STARDoc – Overused Equipment &amp; Service Histories</w:t>
            </w:r>
          </w:p>
        </w:tc>
      </w:tr>
      <w:tr w:rsidR="00807C60" w:rsidRPr="00D57E0D" w:rsidTr="009E1011">
        <w:tc>
          <w:tcPr>
            <w:tcW w:w="889" w:type="dxa"/>
          </w:tcPr>
          <w:p w:rsidR="00807C60" w:rsidRPr="00D57E0D" w:rsidRDefault="00807C60" w:rsidP="00F72DF9">
            <w:pPr>
              <w:jc w:val="center"/>
              <w:rPr>
                <w:sz w:val="20"/>
              </w:rPr>
            </w:pPr>
          </w:p>
        </w:tc>
        <w:tc>
          <w:tcPr>
            <w:tcW w:w="9294" w:type="dxa"/>
          </w:tcPr>
          <w:p w:rsidR="00807C60" w:rsidRDefault="00807C60" w:rsidP="009E1011">
            <w:pPr>
              <w:pStyle w:val="ListParagraph"/>
              <w:numPr>
                <w:ilvl w:val="0"/>
                <w:numId w:val="9"/>
              </w:numPr>
              <w:spacing w:before="80"/>
              <w:ind w:left="346"/>
              <w:contextualSpacing w:val="0"/>
              <w:rPr>
                <w:sz w:val="20"/>
              </w:rPr>
            </w:pPr>
            <w:r>
              <w:rPr>
                <w:sz w:val="20"/>
              </w:rPr>
              <w:t>Request single, multiple, or fleet service history for a specific time period</w:t>
            </w:r>
          </w:p>
          <w:p w:rsidR="00807C60" w:rsidRDefault="00807C60" w:rsidP="009E1011">
            <w:pPr>
              <w:pStyle w:val="ListParagraph"/>
              <w:numPr>
                <w:ilvl w:val="0"/>
                <w:numId w:val="9"/>
              </w:numPr>
              <w:spacing w:before="80"/>
              <w:ind w:left="346"/>
              <w:contextualSpacing w:val="0"/>
              <w:rPr>
                <w:sz w:val="20"/>
              </w:rPr>
            </w:pPr>
            <w:r>
              <w:rPr>
                <w:sz w:val="20"/>
              </w:rPr>
              <w:t>Request annual fleet service history</w:t>
            </w:r>
          </w:p>
          <w:p w:rsidR="00807C60" w:rsidRPr="00D57E0D" w:rsidRDefault="00807C60" w:rsidP="00807C60">
            <w:pPr>
              <w:pStyle w:val="ListParagraph"/>
              <w:numPr>
                <w:ilvl w:val="0"/>
                <w:numId w:val="9"/>
              </w:numPr>
              <w:spacing w:before="80"/>
              <w:ind w:left="346"/>
              <w:contextualSpacing w:val="0"/>
              <w:rPr>
                <w:sz w:val="20"/>
              </w:rPr>
            </w:pPr>
            <w:r>
              <w:rPr>
                <w:sz w:val="20"/>
              </w:rPr>
              <w:t>Scroll through specific copiers or printers going over budget</w:t>
            </w:r>
          </w:p>
        </w:tc>
      </w:tr>
    </w:tbl>
    <w:p w:rsidR="00F72DF9" w:rsidRPr="00F72DF9" w:rsidRDefault="00F72DF9" w:rsidP="00F72DF9">
      <w:pPr>
        <w:rPr>
          <w:sz w:val="22"/>
        </w:rPr>
      </w:pPr>
    </w:p>
    <w:sectPr w:rsidR="00F72DF9" w:rsidRPr="00F72DF9" w:rsidSect="00B54BC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67B62"/>
    <w:multiLevelType w:val="hybridMultilevel"/>
    <w:tmpl w:val="D24EA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0609F"/>
    <w:multiLevelType w:val="hybridMultilevel"/>
    <w:tmpl w:val="C0D42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F197B"/>
    <w:multiLevelType w:val="hybridMultilevel"/>
    <w:tmpl w:val="80EC7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14EED"/>
    <w:multiLevelType w:val="hybridMultilevel"/>
    <w:tmpl w:val="6B2A9C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E366B"/>
    <w:multiLevelType w:val="hybridMultilevel"/>
    <w:tmpl w:val="6E0C4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06D81"/>
    <w:multiLevelType w:val="hybridMultilevel"/>
    <w:tmpl w:val="165AD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92445"/>
    <w:multiLevelType w:val="hybridMultilevel"/>
    <w:tmpl w:val="29609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25E02"/>
    <w:multiLevelType w:val="hybridMultilevel"/>
    <w:tmpl w:val="6F42A3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01A94"/>
    <w:multiLevelType w:val="hybridMultilevel"/>
    <w:tmpl w:val="8B92C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8136D"/>
    <w:multiLevelType w:val="hybridMultilevel"/>
    <w:tmpl w:val="EA986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879C4"/>
    <w:multiLevelType w:val="hybridMultilevel"/>
    <w:tmpl w:val="98882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82CA6"/>
    <w:multiLevelType w:val="hybridMultilevel"/>
    <w:tmpl w:val="85D6E2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D110D"/>
    <w:multiLevelType w:val="hybridMultilevel"/>
    <w:tmpl w:val="5F606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3"/>
  </w:num>
  <w:num w:numId="5">
    <w:abstractNumId w:val="6"/>
  </w:num>
  <w:num w:numId="6">
    <w:abstractNumId w:val="12"/>
  </w:num>
  <w:num w:numId="7">
    <w:abstractNumId w:val="8"/>
  </w:num>
  <w:num w:numId="8">
    <w:abstractNumId w:val="9"/>
  </w:num>
  <w:num w:numId="9">
    <w:abstractNumId w:val="10"/>
  </w:num>
  <w:num w:numId="10">
    <w:abstractNumId w:val="7"/>
  </w:num>
  <w:num w:numId="11">
    <w:abstractNumId w:val="5"/>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C3"/>
    <w:rsid w:val="001202CF"/>
    <w:rsid w:val="004A04CD"/>
    <w:rsid w:val="00807C60"/>
    <w:rsid w:val="00957516"/>
    <w:rsid w:val="009E0C48"/>
    <w:rsid w:val="009E1011"/>
    <w:rsid w:val="00B54BC3"/>
    <w:rsid w:val="00D57E0D"/>
    <w:rsid w:val="00F7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3E87C-9079-4F3A-9ADA-9F8E65E4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DF9"/>
    <w:pPr>
      <w:ind w:left="720"/>
      <w:contextualSpacing/>
    </w:pPr>
  </w:style>
  <w:style w:type="table" w:styleId="TableGrid">
    <w:name w:val="Table Grid"/>
    <w:basedOn w:val="TableNormal"/>
    <w:uiPriority w:val="39"/>
    <w:rsid w:val="00F72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Weed</dc:creator>
  <cp:keywords/>
  <dc:description/>
  <cp:lastModifiedBy>Sallie</cp:lastModifiedBy>
  <cp:revision>2</cp:revision>
  <dcterms:created xsi:type="dcterms:W3CDTF">2019-05-03T11:47:00Z</dcterms:created>
  <dcterms:modified xsi:type="dcterms:W3CDTF">2019-05-03T11:47:00Z</dcterms:modified>
</cp:coreProperties>
</file>